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3F28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2"/>
          <w:sz w:val="36"/>
          <w:szCs w:val="36"/>
          <w:lang w:val="en-US" w:eastAsia="zh-CN" w:bidi="ar-SA"/>
          <w14:ligatures w14:val="standardContextual"/>
        </w:rPr>
        <w:t>Modo de emparejamiento del nuevo receptor ACK05</w:t>
      </w:r>
    </w:p>
    <w:bookmarkEnd w:id="0"/>
    <w:p w14:paraId="40C6993E">
      <w:pPr>
        <w:jc w:val="left"/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</w:pPr>
    </w:p>
    <w:p w14:paraId="3C800CBF">
      <w:pPr>
        <w:jc w:val="lef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Los pasos para emparejar el nuevo receptor ACK05 son los siguientes:</w:t>
      </w:r>
    </w:p>
    <w:p w14:paraId="6A951D26">
      <w:pPr>
        <w:pStyle w:val="9"/>
        <w:numPr>
          <w:ilvl w:val="0"/>
          <w:numId w:val="1"/>
        </w:numPr>
        <w:ind w:left="720" w:leftChars="0" w:hanging="720" w:firstLineChars="0"/>
        <w:jc w:val="left"/>
        <w:rPr>
          <w:sz w:val="30"/>
          <w:szCs w:val="30"/>
        </w:rPr>
      </w:pP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Descargue la herramienta de emparejamiento para ACK05 desde el sitio web oficial https://www.xp-pen.es/download-986.html (para sistemas Windows; para ordenadores Mac, debe descargar la versión específica para Mac).</w:t>
      </w:r>
    </w:p>
    <w:p w14:paraId="46E37E50">
      <w:pPr>
        <w:jc w:val="left"/>
        <w:rPr>
          <w:sz w:val="30"/>
          <w:szCs w:val="30"/>
        </w:rPr>
      </w:pPr>
    </w:p>
    <w:p w14:paraId="6CDB9B90">
      <w:pPr>
        <w:pStyle w:val="9"/>
        <w:numPr>
          <w:ilvl w:val="0"/>
          <w:numId w:val="1"/>
        </w:numPr>
        <w:ind w:left="720" w:leftChars="0" w:hanging="720" w:firstLineChars="0"/>
        <w:jc w:val="left"/>
        <w:rPr>
          <w:rFonts w:hint="eastAsia"/>
          <w:sz w:val="30"/>
          <w:szCs w:val="30"/>
        </w:rPr>
      </w:pP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Tras instalar la herramienta de emparejamiento en su ordenador, abra dicha herramienta y inserte los dispositivos correspondientes siguiendo las instrucciones que aparecen. Una vez completado el proceso, haga clic en «Continuar».</w:t>
      </w:r>
    </w:p>
    <w:p w14:paraId="78F38CA2">
      <w:pPr>
        <w:pStyle w:val="9"/>
        <w:numPr>
          <w:numId w:val="0"/>
        </w:numPr>
        <w:ind w:leftChars="0"/>
        <w:jc w:val="left"/>
        <w:rPr>
          <w:rFonts w:hint="eastAsia"/>
          <w:sz w:val="30"/>
          <w:szCs w:val="30"/>
        </w:rPr>
      </w:pPr>
    </w:p>
    <w:p w14:paraId="14E66964">
      <w:pPr>
        <w:pStyle w:val="9"/>
        <w:numPr>
          <w:ilvl w:val="0"/>
          <w:numId w:val="1"/>
        </w:numPr>
        <w:ind w:left="720" w:leftChars="0" w:hanging="720" w:firstLineChars="0"/>
        <w:jc w:val="left"/>
        <w:rPr>
          <w:rFonts w:hint="eastAsia"/>
          <w:sz w:val="30"/>
          <w:szCs w:val="30"/>
        </w:rPr>
      </w:pPr>
      <w:r>
        <w:rPr>
          <w:rFonts w:hint="eastAsia" w:ascii="Times New Roman" w:eastAsia="微软雅黑" w:hAnsiTheme="minorHAnsi" w:cstheme="minorBidi"/>
          <w:kern w:val="2"/>
          <w:sz w:val="30"/>
          <w:szCs w:val="30"/>
          <w:lang w:val="en-US" w:eastAsia="zh-CN" w:bidi="ar-SA"/>
          <w14:ligatures w14:val="standardContextual"/>
        </w:rPr>
        <w:t>A continuación, haga clic en «Emparejar» y espere a que se complete el proceso según las indicaciones.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B476C"/>
    <w:multiLevelType w:val="multilevel"/>
    <w:tmpl w:val="8BDB476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9A"/>
    <w:rsid w:val="004178F9"/>
    <w:rsid w:val="005F60E4"/>
    <w:rsid w:val="008C7587"/>
    <w:rsid w:val="00B747C9"/>
    <w:rsid w:val="00BC309C"/>
    <w:rsid w:val="00D2429A"/>
    <w:rsid w:val="00E222A2"/>
    <w:rsid w:val="128E1D0B"/>
    <w:rsid w:val="3249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551</Characters>
  <Lines>1</Lines>
  <Paragraphs>1</Paragraphs>
  <TotalTime>2</TotalTime>
  <ScaleCrop>false</ScaleCrop>
  <LinksUpToDate>false</LinksUpToDate>
  <CharactersWithSpaces>638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2026-05-28T08:27:00Z</dcterms:created>
  <dc:creator>Microsoft 帐户</dc:creator>
  <cp:lastModifiedBy>Zafiro</cp:lastModifiedBy>
  <dcterms:modified xsi:type="dcterms:W3CDTF">2026-07-02T03:53:15Z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eyJoZGlkIjoiODI0YWQ4ZmRiNmIxZWJhYzNhZjM2MzUwYjdjZDUyMTgiLCJ1c2VySWQiOiI1NTU1OTU5NTgifQ==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A08BA4CFD86146DF85D4254F61E4E344_13</vt:lpwstr>
  </property>
</Properties>
</file>